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7C9" w:rsidRPr="00EE37C9" w:rsidRDefault="00EE37C9" w:rsidP="00EE37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E37C9">
        <w:rPr>
          <w:rFonts w:ascii="Times New Roman" w:hAnsi="Times New Roman" w:cs="Times New Roman"/>
          <w:b/>
          <w:bCs/>
          <w:sz w:val="28"/>
          <w:szCs w:val="28"/>
        </w:rPr>
        <w:t>Лекция 6. Угловая модуляция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Содержание лекции: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- колебания при угловой модуляции. Спектры при угловой модуляции.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Цель лекции: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- изучение простейших видов модулированных сигналов.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</w:rPr>
        <w:t>Фазовая модуляция</w:t>
      </w:r>
      <w:r w:rsidRPr="00EE37C9">
        <w:rPr>
          <w:rFonts w:ascii="Times New Roman" w:hAnsi="Times New Roman" w:cs="Times New Roman"/>
          <w:sz w:val="28"/>
          <w:szCs w:val="28"/>
          <w:u w:val="single"/>
        </w:rPr>
        <w:t> </w:t>
      </w:r>
      <w:r w:rsidRPr="00EE37C9">
        <w:rPr>
          <w:rFonts w:ascii="Times New Roman" w:hAnsi="Times New Roman" w:cs="Times New Roman"/>
          <w:sz w:val="28"/>
          <w:szCs w:val="28"/>
        </w:rPr>
        <w:t>заключается в пропорциональном первичному сигналу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EE37C9">
        <w:rPr>
          <w:rFonts w:ascii="Times New Roman" w:hAnsi="Times New Roman" w:cs="Times New Roman"/>
          <w:sz w:val="28"/>
          <w:szCs w:val="28"/>
        </w:rPr>
        <w:t> изменении фазы φ переносчика 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1295400" cy="228600"/>
            <wp:effectExtent l="0" t="0" r="0" b="0"/>
            <wp:docPr id="31" name="Рисунок 31" descr="http://libr.aues.kz/facultet/frts/kaf_rt/10/umm/rt_3.files/image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rt/10/umm/rt_3.files/image11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904875" cy="228600"/>
            <wp:effectExtent l="0" t="0" r="9525" b="0"/>
            <wp:docPr id="30" name="Рисунок 30" descr="http://libr.aues.kz/facultet/frts/kaf_rt/10/umm/rt_3.files/image1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1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>,                                 (6.1)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где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а —</w:t>
      </w:r>
      <w:r w:rsidRPr="00EE37C9">
        <w:rPr>
          <w:rFonts w:ascii="Times New Roman" w:hAnsi="Times New Roman" w:cs="Times New Roman"/>
          <w:sz w:val="28"/>
          <w:szCs w:val="28"/>
        </w:rPr>
        <w:t> коэффициент пропорциональности. Амплитуда колебания при фазовой модуляции не изменяется, поэтому аналитическое выражение ФМ колебания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743075" cy="228600"/>
            <wp:effectExtent l="0" t="0" r="9525" b="0"/>
            <wp:docPr id="29" name="Рисунок 29" descr="http://libr.aues.kz/facultet/frts/kaf_rt/10/umm/rt_3.files/image1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12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            (6.2)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Если модуляция осуществляется гармоническим сигналом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 =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Xsin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 Ω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EE37C9">
        <w:rPr>
          <w:rFonts w:ascii="Times New Roman" w:hAnsi="Times New Roman" w:cs="Times New Roman"/>
          <w:sz w:val="28"/>
          <w:szCs w:val="28"/>
        </w:rPr>
        <w:t> то мгновенная фаза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704975" cy="228600"/>
            <wp:effectExtent l="0" t="0" r="9525" b="0"/>
            <wp:docPr id="28" name="Рисунок 28" descr="http://libr.aues.kz/facultet/frts/kaf_rt/10/umm/rt_3.files/image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12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             (6.3)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495425" cy="1514475"/>
            <wp:effectExtent l="0" t="0" r="9525" b="9525"/>
            <wp:wrapSquare wrapText="bothSides"/>
            <wp:docPr id="38" name="Рисунок 38" descr="http://libr.aues.kz/facultet/frts/kaf_rt/10/umm/rt_3.files/image1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r.aues.kz/facultet/frts/kaf_rt/10/umm/rt_3.files/image12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7C9">
        <w:rPr>
          <w:rFonts w:ascii="Times New Roman" w:hAnsi="Times New Roman" w:cs="Times New Roman"/>
          <w:sz w:val="28"/>
          <w:szCs w:val="28"/>
        </w:rPr>
        <w:t>Первые два слагаемых (8.3) определяют фазу немодулированного колебания, третье — изменение фазы колебания в результате модуляции.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524000" cy="400050"/>
            <wp:effectExtent l="0" t="0" r="0" b="0"/>
            <wp:wrapSquare wrapText="bothSides"/>
            <wp:docPr id="37" name="Рисунок 37" descr="Подпись: Рисунок 6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одпись: Рисунок 6.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 xml:space="preserve">Фазомодулированное колебание наглядно характеризуется векторной диаграммой на рисунке 8.1, построенной на плоскости, вращающейся по </w:t>
      </w:r>
      <w:r w:rsidRPr="00EE37C9">
        <w:rPr>
          <w:rFonts w:ascii="Times New Roman" w:hAnsi="Times New Roman" w:cs="Times New Roman"/>
          <w:sz w:val="28"/>
          <w:szCs w:val="28"/>
        </w:rPr>
        <w:lastRenderedPageBreak/>
        <w:t>часовой стрелке с угловой частотой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w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. Немодулированному колебанию соответствует неподвижный вектор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. Фазовая модуляция заключается в периодическом с частотой Ω повороте вектора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EE37C9">
        <w:rPr>
          <w:rFonts w:ascii="Times New Roman" w:hAnsi="Times New Roman" w:cs="Times New Roman"/>
          <w:sz w:val="28"/>
          <w:szCs w:val="28"/>
        </w:rPr>
        <w:t> относительно U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 на угол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∆φ(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)=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aXsin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Ω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Крайние положения вектора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EE37C9">
        <w:rPr>
          <w:rFonts w:ascii="Times New Roman" w:hAnsi="Times New Roman" w:cs="Times New Roman"/>
          <w:sz w:val="28"/>
          <w:szCs w:val="28"/>
        </w:rPr>
        <w:t> обозначены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EE37C9">
        <w:rPr>
          <w:rFonts w:ascii="Times New Roman" w:hAnsi="Times New Roman" w:cs="Times New Roman"/>
          <w:sz w:val="28"/>
          <w:szCs w:val="28"/>
        </w:rPr>
        <w:t>’ и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EE37C9">
        <w:rPr>
          <w:rFonts w:ascii="Times New Roman" w:hAnsi="Times New Roman" w:cs="Times New Roman"/>
          <w:sz w:val="28"/>
          <w:szCs w:val="28"/>
        </w:rPr>
        <w:t>’’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Максимальное откло</w:t>
      </w:r>
      <w:r w:rsidRPr="00EE37C9">
        <w:rPr>
          <w:rFonts w:ascii="Times New Roman" w:hAnsi="Times New Roman" w:cs="Times New Roman"/>
          <w:sz w:val="28"/>
          <w:szCs w:val="28"/>
        </w:rPr>
        <w:softHyphen/>
        <w:t>нение фазы модулированного колебания от фазы немодулированного колебания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</w:rPr>
        <w:t>       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=∆φ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max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=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aX</w:t>
      </w:r>
      <w:proofErr w:type="spellEnd"/>
      <w:r w:rsidRPr="00EE37C9">
        <w:rPr>
          <w:rFonts w:ascii="Times New Roman" w:hAnsi="Times New Roman" w:cs="Times New Roman"/>
          <w:sz w:val="28"/>
          <w:szCs w:val="28"/>
        </w:rPr>
        <w:t>                                  (6.4)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называется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индексом модуляции.</w:t>
      </w:r>
      <w:r w:rsidRPr="00EE37C9">
        <w:rPr>
          <w:rFonts w:ascii="Times New Roman" w:hAnsi="Times New Roman" w:cs="Times New Roman"/>
          <w:sz w:val="28"/>
          <w:szCs w:val="28"/>
        </w:rPr>
        <w:t> Индекс модуляции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М</w:t>
      </w:r>
      <w:r w:rsidRPr="00EE37C9">
        <w:rPr>
          <w:rFonts w:ascii="Times New Roman" w:hAnsi="Times New Roman" w:cs="Times New Roman"/>
          <w:sz w:val="28"/>
          <w:szCs w:val="28"/>
        </w:rPr>
        <w:t> пропорционален амплитуде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Х </w:t>
      </w:r>
      <w:r w:rsidRPr="00EE37C9">
        <w:rPr>
          <w:rFonts w:ascii="Times New Roman" w:hAnsi="Times New Roman" w:cs="Times New Roman"/>
          <w:sz w:val="28"/>
          <w:szCs w:val="28"/>
        </w:rPr>
        <w:t>модулирующего сигнала. Он в такой же</w:t>
      </w:r>
      <w:r w:rsidRPr="00EE37C9">
        <w:rPr>
          <w:rFonts w:ascii="Times New Roman" w:hAnsi="Times New Roman" w:cs="Times New Roman"/>
          <w:b/>
          <w:bCs/>
          <w:i/>
          <w:iCs/>
          <w:sz w:val="28"/>
          <w:szCs w:val="28"/>
        </w:rPr>
        <w:t> </w:t>
      </w:r>
      <w:r w:rsidRPr="00EE37C9">
        <w:rPr>
          <w:rFonts w:ascii="Times New Roman" w:hAnsi="Times New Roman" w:cs="Times New Roman"/>
          <w:sz w:val="28"/>
          <w:szCs w:val="28"/>
        </w:rPr>
        <w:t>степени характеризует ФМ колебание, как коэффициент модуляции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т —</w:t>
      </w:r>
      <w:r w:rsidRPr="00EE37C9">
        <w:rPr>
          <w:rFonts w:ascii="Times New Roman" w:hAnsi="Times New Roman" w:cs="Times New Roman"/>
          <w:sz w:val="28"/>
          <w:szCs w:val="28"/>
        </w:rPr>
        <w:t>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EE37C9">
        <w:rPr>
          <w:rFonts w:ascii="Times New Roman" w:hAnsi="Times New Roman" w:cs="Times New Roman"/>
          <w:sz w:val="28"/>
          <w:szCs w:val="28"/>
        </w:rPr>
        <w:t> колебание.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Используя (6.4), перепишем ФМ колебание (6.2) как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981200" cy="228600"/>
            <wp:effectExtent l="0" t="0" r="0" b="0"/>
            <wp:docPr id="27" name="Рисунок 27" descr="http://libr.aues.kz/facultet/frts/kaf_rt/10/umm/rt_3.files/image1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libr.aues.kz/facultet/frts/kaf_rt/10/umm/rt_3.files/image12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     (6.5)</w:t>
      </w:r>
    </w:p>
    <w:p w:rsidR="00EE37C9" w:rsidRPr="00EE37C9" w:rsidRDefault="00EE37C9" w:rsidP="00EE37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E37C9">
        <w:rPr>
          <w:rFonts w:ascii="Times New Roman" w:hAnsi="Times New Roman" w:cs="Times New Roman"/>
          <w:b/>
          <w:bCs/>
          <w:sz w:val="28"/>
          <w:szCs w:val="28"/>
        </w:rPr>
        <w:t>Мгновенная частота ФМ колебания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371600" cy="228600"/>
            <wp:effectExtent l="0" t="0" r="0" b="0"/>
            <wp:docPr id="26" name="Рисунок 26" descr="http://libr.aues.kz/facultet/frts/kaf_rt/10/umm/rt_3.files/image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rt/10/umm/rt_3.files/image12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>.                        (6.6)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Таким образом, ФМ колебание в разные моменты времени имеет различные мгновенные частоты, отличающиеся от частоты несущего колебания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90500" cy="228600"/>
            <wp:effectExtent l="0" t="0" r="0" b="0"/>
            <wp:docPr id="25" name="Рисунок 25" descr="http://libr.aues.kz/facultet/frts/kaf_rt/10/umm/rt_3.files/image1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rt/10/umm/rt_3.files/image12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> на величину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066800" cy="180975"/>
            <wp:effectExtent l="0" t="0" r="0" b="9525"/>
            <wp:docPr id="24" name="Рисунок 24" descr="http://libr.aues.kz/facultet/frts/kaf_rt/10/umm/rt_3.files/image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libr.aues.kz/facultet/frts/kaf_rt/10/umm/rt_3.files/image128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EE37C9">
        <w:rPr>
          <w:rFonts w:ascii="Times New Roman" w:hAnsi="Times New Roman" w:cs="Times New Roman"/>
          <w:sz w:val="28"/>
          <w:szCs w:val="28"/>
        </w:rPr>
        <w:t> что позволяет рассматривать ФМ колебание как модулированное по частоте.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Наибольшее отклонение частоты ω от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 называется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девиацией частоты</w:t>
      </w:r>
      <w:r w:rsidRPr="00EE37C9">
        <w:rPr>
          <w:rFonts w:ascii="Times New Roman" w:hAnsi="Times New Roman" w:cs="Times New Roman"/>
          <w:sz w:val="28"/>
          <w:szCs w:val="28"/>
        </w:rPr>
        <w:t> ∆</w:t>
      </w:r>
      <w:proofErr w:type="spellStart"/>
      <w:r w:rsidRPr="00EE37C9">
        <w:rPr>
          <w:rFonts w:ascii="Times New Roman" w:hAnsi="Times New Roman" w:cs="Times New Roman"/>
          <w:sz w:val="28"/>
          <w:szCs w:val="28"/>
        </w:rPr>
        <w:t>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EE37C9">
        <w:rPr>
          <w:rFonts w:ascii="Times New Roman" w:hAnsi="Times New Roman" w:cs="Times New Roman"/>
          <w:sz w:val="28"/>
          <w:szCs w:val="28"/>
        </w:rPr>
        <w:t>.  Согласно (6.6) 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∆</w:t>
      </w:r>
      <w:proofErr w:type="spellStart"/>
      <w:r w:rsidRPr="00EE37C9">
        <w:rPr>
          <w:rFonts w:ascii="Times New Roman" w:hAnsi="Times New Roman" w:cs="Times New Roman"/>
          <w:sz w:val="28"/>
          <w:szCs w:val="28"/>
        </w:rPr>
        <w:t>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proofErr w:type="spellEnd"/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=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MΩ</w:t>
      </w:r>
      <w:r w:rsidRPr="00EE37C9">
        <w:rPr>
          <w:rFonts w:ascii="Times New Roman" w:hAnsi="Times New Roman" w:cs="Times New Roman"/>
          <w:sz w:val="28"/>
          <w:szCs w:val="28"/>
        </w:rPr>
        <w:t> или ∆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gram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Д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 =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MF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          (6.7)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</w:rPr>
        <w:t>Частотная модуляция</w:t>
      </w:r>
      <w:r w:rsidRPr="00EE37C9">
        <w:rPr>
          <w:rFonts w:ascii="Times New Roman" w:hAnsi="Times New Roman" w:cs="Times New Roman"/>
          <w:sz w:val="28"/>
          <w:szCs w:val="28"/>
        </w:rPr>
        <w:t> заключается в пропорциональном первичному сигналу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EE37C9">
        <w:rPr>
          <w:rFonts w:ascii="Times New Roman" w:hAnsi="Times New Roman" w:cs="Times New Roman"/>
          <w:sz w:val="28"/>
          <w:szCs w:val="28"/>
        </w:rPr>
        <w:t> изменении мгновенной частоты переносчика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ω=ω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+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ax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EE37C9">
        <w:rPr>
          <w:rFonts w:ascii="Times New Roman" w:hAnsi="Times New Roman" w:cs="Times New Roman"/>
          <w:sz w:val="28"/>
          <w:szCs w:val="28"/>
        </w:rPr>
        <w:t>                                   (6.8)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где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а —</w:t>
      </w:r>
      <w:r w:rsidRPr="00EE37C9">
        <w:rPr>
          <w:rFonts w:ascii="Times New Roman" w:hAnsi="Times New Roman" w:cs="Times New Roman"/>
          <w:sz w:val="28"/>
          <w:szCs w:val="28"/>
        </w:rPr>
        <w:t> коэффициент пропорциональности. Мгновенная фаза ЧМ колебания: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666875" cy="485775"/>
            <wp:effectExtent l="0" t="0" r="9525" b="9525"/>
            <wp:docPr id="23" name="Рисунок 23" descr="http://libr.aues.kz/facultet/frts/kaf_rt/10/umm/rt_3.files/image1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libr.aues.kz/facultet/frts/kaf_rt/10/umm/rt_3.files/image12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Аналитическое выражение ЧМ колебания с учетом постоянства амплитуды можно  записать в виде: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981200" cy="485775"/>
            <wp:effectExtent l="0" t="0" r="0" b="9525"/>
            <wp:docPr id="22" name="Рисунок 22" descr="http://libr.aues.kz/facultet/frts/kaf_rt/10/umm/rt_3.files/image1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libr.aues.kz/facultet/frts/kaf_rt/10/umm/rt_3.files/image130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 (6.9)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В простейшем случае модуляции гармоническим колебанием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981075" cy="200025"/>
            <wp:effectExtent l="0" t="0" r="9525" b="9525"/>
            <wp:docPr id="21" name="Рисунок 21" descr="http://libr.aues.kz/facultet/frts/kaf_rt/10/umm/rt_3.files/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libr.aues.kz/facultet/frts/kaf_rt/10/umm/rt_3.files/image09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> мгновенная частота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333500" cy="238125"/>
            <wp:effectExtent l="0" t="0" r="0" b="9525"/>
            <wp:docPr id="20" name="Рисунок 20" descr="http://libr.aues.kz/facultet/frts/kaf_rt/10/umm/rt_3.files/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libr.aues.kz/facultet/frts/kaf_rt/10/umm/rt_3.files/image13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EE37C9">
        <w:rPr>
          <w:rFonts w:ascii="Times New Roman" w:hAnsi="Times New Roman" w:cs="Times New Roman"/>
          <w:sz w:val="28"/>
          <w:szCs w:val="28"/>
        </w:rPr>
        <w:t> где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714375" cy="238125"/>
            <wp:effectExtent l="0" t="0" r="9525" b="9525"/>
            <wp:docPr id="19" name="Рисунок 19" descr="http://libr.aues.kz/facultet/frts/kaf_rt/10/umm/rt_3.files/image1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rt/10/umm/rt_3.files/image13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— </w:t>
      </w:r>
      <w:r w:rsidRPr="00EE37C9">
        <w:rPr>
          <w:rFonts w:ascii="Times New Roman" w:hAnsi="Times New Roman" w:cs="Times New Roman"/>
          <w:sz w:val="28"/>
          <w:szCs w:val="28"/>
        </w:rPr>
        <w:t>девиация частоты, т. е. максимальное ее отклонение от несущей частоты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, вызванное модуляцией. Аналитическое выражение этого ЧМ колебания согласно (6.9)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2438400" cy="238125"/>
            <wp:effectExtent l="0" t="0" r="0" b="9525"/>
            <wp:docPr id="18" name="Рисунок 18" descr="http://libr.aues.kz/facultet/frts/kaf_rt/10/umm/rt_3.files/image1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rt/10/umm/rt_3.files/image13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Слагаемое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057275" cy="238125"/>
            <wp:effectExtent l="0" t="0" r="9525" b="9525"/>
            <wp:docPr id="17" name="Рисунок 17" descr="http://libr.aues.kz/facultet/frts/kaf_rt/10/umm/rt_3.files/image1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rt/10/umm/rt_3.files/image13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> характеризует изменение фазы, получающееся при ЧМ. Это позволяет рассматривать ЧМ колебание как ФМ колебание с индексом модуляции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876300" cy="238125"/>
            <wp:effectExtent l="0" t="0" r="0" b="9525"/>
            <wp:docPr id="16" name="Рисунок 16" descr="http://libr.aues.kz/facultet/frts/kaf_rt/10/umm/rt_3.files/image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rt/10/umm/rt_3.files/image13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>,                                    (6.10)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и записать его аналогично (8.9)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981200" cy="228600"/>
            <wp:effectExtent l="0" t="0" r="0" b="0"/>
            <wp:docPr id="15" name="Рисунок 15" descr="http://libr.aues.kz/facultet/frts/kaf_rt/10/umm/rt_3.files/image1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ibr.aues.kz/facultet/frts/kaf_rt/10/umm/rt_3.files/image136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        (6.11)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Из сказанного следует, что ФМ и ЧМ колебания имеют много общего. Так колебание вида (8.11) может быть результатом как ФМ, так и ЧМ гармоническим первичным сигналом. Кроме того, ФМ и ЧМ характеризуются одними и теми же параметрами (индексом модуляции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М</w:t>
      </w:r>
      <w:r w:rsidRPr="00EE37C9">
        <w:rPr>
          <w:rFonts w:ascii="Times New Roman" w:hAnsi="Times New Roman" w:cs="Times New Roman"/>
          <w:sz w:val="28"/>
          <w:szCs w:val="28"/>
        </w:rPr>
        <w:t> и девиацией частоты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gram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Д</w:t>
      </w:r>
      <w:r w:rsidRPr="00EE37C9">
        <w:rPr>
          <w:rFonts w:ascii="Times New Roman" w:hAnsi="Times New Roman" w:cs="Times New Roman"/>
          <w:sz w:val="28"/>
          <w:szCs w:val="28"/>
        </w:rPr>
        <w:t>), связанными между собой одинаковыми соотношениями: (6.7) и (6.10).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228850" cy="2286000"/>
            <wp:effectExtent l="0" t="0" r="0" b="0"/>
            <wp:wrapSquare wrapText="bothSides"/>
            <wp:docPr id="36" name="Рисунок 36" descr="http://libr.aues.kz/facultet/frts/kaf_rt/10/umm/rt_3.files/image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ibr.aues.kz/facultet/frts/kaf_rt/10/umm/rt_3.files/image137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7C9">
        <w:rPr>
          <w:rFonts w:ascii="Times New Roman" w:hAnsi="Times New Roman" w:cs="Times New Roman"/>
          <w:sz w:val="28"/>
          <w:szCs w:val="28"/>
        </w:rPr>
        <w:t>Наряду с отмеченным сходством частотной и фазовой модуляции между ними имеется и существенное отличие, связанное с различным характером зависимости величин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М</w:t>
      </w:r>
      <w:r w:rsidRPr="00EE37C9">
        <w:rPr>
          <w:rFonts w:ascii="Times New Roman" w:hAnsi="Times New Roman" w:cs="Times New Roman"/>
          <w:sz w:val="28"/>
          <w:szCs w:val="28"/>
        </w:rPr>
        <w:t> и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gram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Д</w:t>
      </w:r>
      <w:r w:rsidRPr="00EE37C9">
        <w:rPr>
          <w:rFonts w:ascii="Times New Roman" w:hAnsi="Times New Roman" w:cs="Times New Roman"/>
          <w:sz w:val="28"/>
          <w:szCs w:val="28"/>
        </w:rPr>
        <w:t> от частоты F первичного сигнала: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- при ФМ индекс модуляции не зависит от частоты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F,</w:t>
      </w:r>
      <w:r w:rsidRPr="00EE37C9">
        <w:rPr>
          <w:rFonts w:ascii="Times New Roman" w:hAnsi="Times New Roman" w:cs="Times New Roman"/>
          <w:sz w:val="28"/>
          <w:szCs w:val="28"/>
        </w:rPr>
        <w:t> а девиация частоты согласно (1.23) пропорциональна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F;</w:t>
      </w:r>
    </w:p>
    <w:tbl>
      <w:tblPr>
        <w:tblW w:w="0" w:type="auto"/>
        <w:tblCellSpacing w:w="0" w:type="dxa"/>
        <w:tblInd w:w="64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</w:tblGrid>
      <w:tr w:rsidR="00EE37C9" w:rsidRPr="00EE37C9" w:rsidTr="00EE37C9">
        <w:trPr>
          <w:trHeight w:val="600"/>
          <w:tblCellSpacing w:w="0" w:type="dxa"/>
        </w:trPr>
        <w:tc>
          <w:tcPr>
            <w:tcW w:w="2160" w:type="dxa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60"/>
            </w:tblGrid>
            <w:tr w:rsidR="00EE37C9" w:rsidRPr="00EE37C9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E37C9" w:rsidRPr="00EE37C9" w:rsidRDefault="00EE37C9" w:rsidP="00EE37C9">
                  <w:pPr>
                    <w:divId w:val="61775630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E37C9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Рисунок 6.2</w:t>
                  </w:r>
                </w:p>
              </w:tc>
            </w:tr>
          </w:tbl>
          <w:p w:rsidR="00EE37C9" w:rsidRPr="00EE37C9" w:rsidRDefault="00EE37C9" w:rsidP="00EE3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37C9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- при ЧМ девиация частоты не зависит от частоты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F,</w:t>
      </w:r>
      <w:r w:rsidRPr="00EE37C9">
        <w:rPr>
          <w:rFonts w:ascii="Times New Roman" w:hAnsi="Times New Roman" w:cs="Times New Roman"/>
          <w:sz w:val="28"/>
          <w:szCs w:val="28"/>
        </w:rPr>
        <w:t> а индекс модуляции согласно (6.10) обратно пропорционален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F.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 xml:space="preserve">Различие между частотной и фазовой модуляцией особенно заметно, когда модуляция производится сложным сигналом, содержащим большое число компонент с разными частотами. Для иллюстрации сказанного на рисунках 6.2 </w:t>
      </w:r>
      <w:proofErr w:type="spellStart"/>
      <w:r w:rsidRPr="00EE37C9">
        <w:rPr>
          <w:rFonts w:ascii="Times New Roman" w:hAnsi="Times New Roman" w:cs="Times New Roman"/>
          <w:sz w:val="28"/>
          <w:szCs w:val="28"/>
        </w:rPr>
        <w:t>б</w:t>
      </w:r>
      <w:proofErr w:type="gramStart"/>
      <w:r w:rsidRPr="00EE37C9">
        <w:rPr>
          <w:rFonts w:ascii="Times New Roman" w:hAnsi="Times New Roman" w:cs="Times New Roman"/>
          <w:sz w:val="28"/>
          <w:szCs w:val="28"/>
        </w:rPr>
        <w:t>,в</w:t>
      </w:r>
      <w:proofErr w:type="spellEnd"/>
      <w:proofErr w:type="gramEnd"/>
      <w:r w:rsidRPr="00EE37C9">
        <w:rPr>
          <w:rFonts w:ascii="Times New Roman" w:hAnsi="Times New Roman" w:cs="Times New Roman"/>
          <w:sz w:val="28"/>
          <w:szCs w:val="28"/>
        </w:rPr>
        <w:t xml:space="preserve"> построены графики ЧМ и ФМ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EE37C9">
        <w:rPr>
          <w:rFonts w:ascii="Times New Roman" w:hAnsi="Times New Roman" w:cs="Times New Roman"/>
          <w:sz w:val="28"/>
          <w:szCs w:val="28"/>
        </w:rPr>
        <w:t> колебаний, соответствующие сигналу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EE37C9">
        <w:rPr>
          <w:rFonts w:ascii="Times New Roman" w:hAnsi="Times New Roman" w:cs="Times New Roman"/>
          <w:sz w:val="28"/>
          <w:szCs w:val="28"/>
        </w:rPr>
        <w:t> треугольной формы (см. рисунок 6.2 а). При ЧМ увеличение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EE37C9">
        <w:rPr>
          <w:rFonts w:ascii="Times New Roman" w:hAnsi="Times New Roman" w:cs="Times New Roman"/>
          <w:sz w:val="28"/>
          <w:szCs w:val="28"/>
        </w:rPr>
        <w:t> сопровождается возрас</w:t>
      </w:r>
      <w:r w:rsidRPr="00EE37C9">
        <w:rPr>
          <w:rFonts w:ascii="Times New Roman" w:hAnsi="Times New Roman" w:cs="Times New Roman"/>
          <w:sz w:val="28"/>
          <w:szCs w:val="28"/>
        </w:rPr>
        <w:softHyphen/>
        <w:t>танием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EE37C9">
        <w:rPr>
          <w:rFonts w:ascii="Times New Roman" w:hAnsi="Times New Roman" w:cs="Times New Roman"/>
          <w:sz w:val="28"/>
          <w:szCs w:val="28"/>
        </w:rPr>
        <w:t>  и наоборот. При ФМ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∆φ(t) =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ax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 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EE37C9">
        <w:rPr>
          <w:rFonts w:ascii="Times New Roman" w:hAnsi="Times New Roman" w:cs="Times New Roman"/>
          <w:sz w:val="28"/>
          <w:szCs w:val="28"/>
        </w:rPr>
        <w:t>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a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ω= ω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+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adx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dt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EE37C9">
        <w:rPr>
          <w:rFonts w:ascii="Times New Roman" w:hAnsi="Times New Roman" w:cs="Times New Roman"/>
          <w:sz w:val="28"/>
          <w:szCs w:val="28"/>
        </w:rPr>
        <w:t>Поэтому на участках, где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dx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dt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&gt;0,</w:t>
      </w:r>
      <w:r w:rsidRPr="00EE37C9">
        <w:rPr>
          <w:rFonts w:ascii="Times New Roman" w:hAnsi="Times New Roman" w:cs="Times New Roman"/>
          <w:sz w:val="28"/>
          <w:szCs w:val="28"/>
        </w:rPr>
        <w:t> мгновенная частота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ω</w:t>
      </w:r>
      <w:r w:rsidRPr="00EE37C9">
        <w:rPr>
          <w:rFonts w:ascii="Times New Roman" w:hAnsi="Times New Roman" w:cs="Times New Roman"/>
          <w:sz w:val="28"/>
          <w:szCs w:val="28"/>
        </w:rPr>
        <w:t> больше несущей на величину 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1438275" cy="228600"/>
            <wp:effectExtent l="0" t="0" r="9525" b="0"/>
            <wp:docPr id="14" name="Рисунок 14" descr="http://libr.aues.kz/facultet/frts/kaf_rt/10/umm/rt_3.files/image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rt/10/umm/rt_3.files/image13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;</w:t>
      </w:r>
      <w:r w:rsidRPr="00EE37C9">
        <w:rPr>
          <w:rFonts w:ascii="Times New Roman" w:hAnsi="Times New Roman" w:cs="Times New Roman"/>
          <w:sz w:val="28"/>
          <w:szCs w:val="28"/>
        </w:rPr>
        <w:t> на участках с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dx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dt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&lt; 0 </w:t>
      </w:r>
      <w:r w:rsidRPr="00EE37C9">
        <w:rPr>
          <w:rFonts w:ascii="Times New Roman" w:hAnsi="Times New Roman" w:cs="Times New Roman"/>
          <w:sz w:val="28"/>
          <w:szCs w:val="28"/>
        </w:rPr>
        <w:t>частота ФМ колебания меньше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 на величину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∆ω</w:t>
      </w:r>
      <w:r w:rsidRPr="00EE37C9">
        <w:rPr>
          <w:rFonts w:ascii="Times New Roman" w:hAnsi="Times New Roman" w:cs="Times New Roman"/>
          <w:sz w:val="28"/>
          <w:szCs w:val="28"/>
        </w:rPr>
        <w:t>. Таким образом, ФМ сигналом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EE37C9">
        <w:rPr>
          <w:rFonts w:ascii="Times New Roman" w:hAnsi="Times New Roman" w:cs="Times New Roman"/>
          <w:sz w:val="28"/>
          <w:szCs w:val="28"/>
        </w:rPr>
        <w:t> треугольной формы совпадает с ЧМ сигналом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EE37C9">
        <w:rPr>
          <w:rFonts w:ascii="Times New Roman" w:hAnsi="Times New Roman" w:cs="Times New Roman"/>
          <w:sz w:val="28"/>
          <w:szCs w:val="28"/>
        </w:rPr>
        <w:t> (см. рисунок 8.2 г) прямоугольной формы. И вообще любое-колебание с угловой модуляцией может быть получено как в результате ФМ первичным сигналом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),</w:t>
      </w:r>
      <w:r w:rsidRPr="00EE37C9">
        <w:rPr>
          <w:rFonts w:ascii="Times New Roman" w:hAnsi="Times New Roman" w:cs="Times New Roman"/>
          <w:sz w:val="28"/>
          <w:szCs w:val="28"/>
        </w:rPr>
        <w:t> так и ЧМ первичным сигналом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х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1</w:t>
      </w:r>
      <w:proofErr w:type="gramEnd"/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)=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dx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dt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EE37C9">
        <w:rPr>
          <w:rFonts w:ascii="Times New Roman" w:hAnsi="Times New Roman" w:cs="Times New Roman"/>
          <w:sz w:val="28"/>
          <w:szCs w:val="28"/>
        </w:rPr>
        <w:t>К сказанному следует добавить, что частотная и фазовая модуляция различаются также способами их осуществления.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Исходным для определения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спектров</w:t>
      </w:r>
      <w:r w:rsidRPr="00EE37C9">
        <w:rPr>
          <w:rFonts w:ascii="Times New Roman" w:hAnsi="Times New Roman" w:cs="Times New Roman"/>
          <w:sz w:val="28"/>
          <w:szCs w:val="28"/>
        </w:rPr>
        <w:t> колебаний при гармонической угловой модуляции является выражение (6.11). Примем для упрощения выражений φ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=0 и перепишем (6.11) в виде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3533775" cy="238125"/>
            <wp:effectExtent l="0" t="0" r="9525" b="9525"/>
            <wp:docPr id="13" name="Рисунок 13" descr="http://libr.aues.kz/facultet/frts/kaf_rt/10/umm/rt_3.files/image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rt/10/umm/rt_3.files/image139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           (6.12)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E37C9">
        <w:rPr>
          <w:rFonts w:ascii="Times New Roman" w:hAnsi="Times New Roman" w:cs="Times New Roman"/>
          <w:sz w:val="28"/>
          <w:szCs w:val="28"/>
        </w:rPr>
        <w:t>Выражение (6.12) представляет сумму двух квадратурных колебаний частоты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, из которых каждое модулировано по амплитуде частотой Ω. Угловую модуляцию принято подразделять на  узкополосную (М&lt;0,5 рад) и широкополосную (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EE37C9">
        <w:rPr>
          <w:rFonts w:ascii="Times New Roman" w:hAnsi="Times New Roman" w:cs="Times New Roman"/>
          <w:sz w:val="28"/>
          <w:szCs w:val="28"/>
        </w:rPr>
        <w:t>&gt;0,5рад).</w:t>
      </w:r>
      <w:proofErr w:type="gramEnd"/>
      <w:r w:rsidRPr="00EE37C9">
        <w:rPr>
          <w:rFonts w:ascii="Times New Roman" w:hAnsi="Times New Roman" w:cs="Times New Roman"/>
          <w:sz w:val="28"/>
          <w:szCs w:val="28"/>
        </w:rPr>
        <w:t xml:space="preserve"> Наибольшее распространение в технике связи имеет </w:t>
      </w:r>
      <w:proofErr w:type="gramStart"/>
      <w:r w:rsidRPr="00EE37C9">
        <w:rPr>
          <w:rFonts w:ascii="Times New Roman" w:hAnsi="Times New Roman" w:cs="Times New Roman"/>
          <w:sz w:val="28"/>
          <w:szCs w:val="28"/>
        </w:rPr>
        <w:t>широкополосная</w:t>
      </w:r>
      <w:proofErr w:type="gramEnd"/>
      <w:r w:rsidRPr="00EE37C9">
        <w:rPr>
          <w:rFonts w:ascii="Times New Roman" w:hAnsi="Times New Roman" w:cs="Times New Roman"/>
          <w:sz w:val="28"/>
          <w:szCs w:val="28"/>
        </w:rPr>
        <w:t xml:space="preserve"> ЧМ с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М&gt;&gt;1.</w:t>
      </w:r>
      <w:r w:rsidRPr="00EE37C9">
        <w:rPr>
          <w:rFonts w:ascii="Times New Roman" w:hAnsi="Times New Roman" w:cs="Times New Roman"/>
          <w:sz w:val="28"/>
          <w:szCs w:val="28"/>
        </w:rPr>
        <w:t> Начнем с определения спектра узкополосной угловой модуляции. Полагая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EE37C9">
        <w:rPr>
          <w:rFonts w:ascii="Times New Roman" w:hAnsi="Times New Roman" w:cs="Times New Roman"/>
          <w:sz w:val="28"/>
          <w:szCs w:val="28"/>
        </w:rPr>
        <w:t> &lt;&lt;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EE37C9">
        <w:rPr>
          <w:rFonts w:ascii="Times New Roman" w:hAnsi="Times New Roman" w:cs="Times New Roman"/>
          <w:sz w:val="28"/>
          <w:szCs w:val="28"/>
        </w:rPr>
        <w:t>, имеем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3086100" cy="228600"/>
            <wp:effectExtent l="0" t="0" r="0" b="0"/>
            <wp:docPr id="5" name="Рисунок 5" descr="http://libr.aues.kz/facultet/frts/kaf_rt/10/umm/rt_3.files/image1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ibr.aues.kz/facultet/frts/kaf_rt/10/umm/rt_3.files/image140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EE37C9">
        <w:rPr>
          <w:rFonts w:ascii="Times New Roman" w:hAnsi="Times New Roman" w:cs="Times New Roman"/>
          <w:sz w:val="28"/>
          <w:szCs w:val="28"/>
        </w:rPr>
        <w:t>       (6.13)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а потому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drawing>
          <wp:inline distT="0" distB="0" distL="0" distR="0">
            <wp:extent cx="3609975" cy="390525"/>
            <wp:effectExtent l="0" t="0" r="9525" b="9525"/>
            <wp:docPr id="4" name="Рисунок 4" descr="http://libr.aues.kz/facultet/frts/kaf_rt/10/umm/rt_3.files/image1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rt/10/umm/rt_3.files/image141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EE37C9">
        <w:rPr>
          <w:rFonts w:ascii="Times New Roman" w:hAnsi="Times New Roman" w:cs="Times New Roman"/>
          <w:sz w:val="28"/>
          <w:szCs w:val="28"/>
        </w:rPr>
        <w:t>     (6.14)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Таким образом, спектр узкополосных сигналов угловой модуляции аналогичен спектру простейшего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EE37C9">
        <w:rPr>
          <w:rFonts w:ascii="Times New Roman" w:hAnsi="Times New Roman" w:cs="Times New Roman"/>
          <w:sz w:val="28"/>
          <w:szCs w:val="28"/>
        </w:rPr>
        <w:t> колебания, показанному на рисунке 5.2. Он содержит компоненты несущей частоты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 и двух боковых частот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+Ω и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−Ω. Параметром, определяющим амплитуды боковых частот, здесь является индекс модуляции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М. </w:t>
      </w:r>
      <w:r w:rsidRPr="00EE37C9">
        <w:rPr>
          <w:rFonts w:ascii="Times New Roman" w:hAnsi="Times New Roman" w:cs="Times New Roman"/>
          <w:sz w:val="28"/>
          <w:szCs w:val="28"/>
        </w:rPr>
        <w:t>Ширина спектра узкополосной угловой модуляции такая же, как и при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EE37C9">
        <w:rPr>
          <w:rFonts w:ascii="Times New Roman" w:hAnsi="Times New Roman" w:cs="Times New Roman"/>
          <w:sz w:val="28"/>
          <w:szCs w:val="28"/>
        </w:rPr>
        <w:t>: она равна удвоенной частоте модуляции. Несмотря на идентичность спектров, рассматриваемое колебание отличается от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EE37C9">
        <w:rPr>
          <w:rFonts w:ascii="Times New Roman" w:hAnsi="Times New Roman" w:cs="Times New Roman"/>
          <w:sz w:val="28"/>
          <w:szCs w:val="28"/>
        </w:rPr>
        <w:t> колебания, что является следствием различия в знаках (т. е. в сдвиге фаз на 180°) компонент нижней боковой частоты в выражениях (6.14) и (5.5). Это означает возможность преобразования 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EE37C9">
        <w:rPr>
          <w:rFonts w:ascii="Times New Roman" w:hAnsi="Times New Roman" w:cs="Times New Roman"/>
          <w:sz w:val="28"/>
          <w:szCs w:val="28"/>
        </w:rPr>
        <w:t> колебания в узкополосное ФМ колебание поворотом фазы одной из боковых частот на 180°.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При широкополосной угловой модуляции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 &gt;&gt; 1</w:t>
      </w:r>
      <w:r w:rsidRPr="00EE37C9">
        <w:rPr>
          <w:rFonts w:ascii="Times New Roman" w:hAnsi="Times New Roman" w:cs="Times New Roman"/>
          <w:sz w:val="28"/>
          <w:szCs w:val="28"/>
        </w:rPr>
        <w:t> выражения (5.5) и (6.14) несправедливы. Приходится спектр колебаний определять непосредственно из (6.12). Выражения 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1028700" cy="228600"/>
            <wp:effectExtent l="0" t="0" r="0" b="0"/>
            <wp:docPr id="3" name="Рисунок 3" descr="http://libr.aues.kz/facultet/frts/kaf_rt/10/umm/rt_3.files/image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libr.aues.kz/facultet/frts/kaf_rt/10/umm/rt_3.files/image142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>и 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990600" cy="228600"/>
            <wp:effectExtent l="0" t="0" r="0" b="0"/>
            <wp:docPr id="2" name="Рисунок 2" descr="http://libr.aues.kz/facultet/frts/kaf_rt/10/umm/rt_3.files/image1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libr.aues.kz/facultet/frts/kaf_rt/10/umm/rt_3.files/image143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37C9">
        <w:rPr>
          <w:rFonts w:ascii="Times New Roman" w:hAnsi="Times New Roman" w:cs="Times New Roman"/>
          <w:sz w:val="28"/>
          <w:szCs w:val="28"/>
        </w:rPr>
        <w:t xml:space="preserve"> являются периодическими функциями частоты, а потому они могут быть разложены в ряды Фурье. Первая из этих функций является четной, </w:t>
      </w:r>
      <w:proofErr w:type="gramStart"/>
      <w:r w:rsidRPr="00EE37C9">
        <w:rPr>
          <w:rFonts w:ascii="Times New Roman" w:hAnsi="Times New Roman" w:cs="Times New Roman"/>
          <w:sz w:val="28"/>
          <w:szCs w:val="28"/>
        </w:rPr>
        <w:t>вторая—нечетной</w:t>
      </w:r>
      <w:proofErr w:type="gramEnd"/>
      <w:r w:rsidRPr="00EE37C9">
        <w:rPr>
          <w:rFonts w:ascii="Times New Roman" w:hAnsi="Times New Roman" w:cs="Times New Roman"/>
          <w:sz w:val="28"/>
          <w:szCs w:val="28"/>
        </w:rPr>
        <w:t>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drawing>
          <wp:inline distT="0" distB="0" distL="0" distR="0">
            <wp:extent cx="5895975" cy="457200"/>
            <wp:effectExtent l="0" t="0" r="9525" b="0"/>
            <wp:docPr id="1" name="Рисунок 1" descr="http://libr.aues.kz/facultet/frts/kaf_rt/10/umm/rt_3.files/image1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libr.aues.kz/facultet/frts/kaf_rt/10/umm/rt_3.files/image144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43175" cy="381000"/>
            <wp:effectExtent l="0" t="0" r="0" b="0"/>
            <wp:wrapSquare wrapText="bothSides"/>
            <wp:docPr id="35" name="Рисунок 35" descr="Подпись: Рисунок 6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одпись: Рисунок 6.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7C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62225" cy="1666875"/>
            <wp:effectExtent l="0" t="0" r="9525" b="9525"/>
            <wp:wrapSquare wrapText="bothSides"/>
            <wp:docPr id="34" name="Рисунок 34" descr="http://libr.aues.kz/facultet/frts/kaf_rt/10/umm/rt_3.files/image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libr.aues.kz/facultet/frts/kaf_rt/10/umm/rt_3.files/image146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 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где 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J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</w:t>
      </w:r>
      <w:r w:rsidRPr="00EE37C9">
        <w:rPr>
          <w:rFonts w:ascii="Times New Roman" w:hAnsi="Times New Roman" w:cs="Times New Roman"/>
          <w:sz w:val="28"/>
          <w:szCs w:val="28"/>
        </w:rPr>
        <w:t> — функция Бесселя первого рода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п-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</w:rPr>
        <w:t>го</w:t>
      </w:r>
      <w:proofErr w:type="spellEnd"/>
      <w:r w:rsidRPr="00EE37C9">
        <w:rPr>
          <w:rFonts w:ascii="Times New Roman" w:hAnsi="Times New Roman" w:cs="Times New Roman"/>
          <w:sz w:val="28"/>
          <w:szCs w:val="28"/>
        </w:rPr>
        <w:t> порядка от аргумента 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</w:rPr>
        <w:t>М.</w:t>
      </w:r>
      <w:proofErr w:type="gramEnd"/>
      <w:r w:rsidRPr="00EE37C9">
        <w:rPr>
          <w:rFonts w:ascii="Times New Roman" w:hAnsi="Times New Roman" w:cs="Times New Roman"/>
          <w:sz w:val="28"/>
          <w:szCs w:val="28"/>
        </w:rPr>
        <w:t> Таким образом, спектр ЧМ и ФМ колебаний, модулированных гармоническим сигналом, оказывается дискретным, симметричным относительно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 и содержащим бесконечное число боковых частота вида ω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EE37C9">
        <w:rPr>
          <w:rFonts w:ascii="Times New Roman" w:hAnsi="Times New Roman" w:cs="Times New Roman"/>
          <w:sz w:val="28"/>
          <w:szCs w:val="28"/>
        </w:rPr>
        <w:t>±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E37C9">
        <w:rPr>
          <w:rFonts w:ascii="Times New Roman" w:hAnsi="Times New Roman" w:cs="Times New Roman"/>
          <w:sz w:val="28"/>
          <w:szCs w:val="28"/>
        </w:rPr>
        <w:t>Ω с амплитудами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A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=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U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0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J</w:t>
      </w:r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n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EE37C9">
        <w:rPr>
          <w:rFonts w:ascii="Times New Roman" w:hAnsi="Times New Roman" w:cs="Times New Roman"/>
          <w:sz w:val="28"/>
          <w:szCs w:val="28"/>
        </w:rPr>
        <w:t> Для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М=4</w:t>
      </w:r>
      <w:r w:rsidRPr="00EE37C9">
        <w:rPr>
          <w:rFonts w:ascii="Times New Roman" w:hAnsi="Times New Roman" w:cs="Times New Roman"/>
          <w:sz w:val="28"/>
          <w:szCs w:val="28"/>
        </w:rPr>
        <w:t> он построен на рисунке 6.3. При ограничении спектра необходимо учитывать влияние двух противоречивых факторов: в более узкой полосе частот ослабляется влияние помех, но одновременно увеличиваются искажения сигнала из-за отсутствия опускаемых составляющих. На практике выбирают компромиссное решение. Отличие ширины спектра сигналов гармонической угловой модуляции от интервала частот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2∆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gramEnd"/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Pr="00EE37C9">
        <w:rPr>
          <w:rFonts w:ascii="Times New Roman" w:hAnsi="Times New Roman" w:cs="Times New Roman"/>
          <w:sz w:val="28"/>
          <w:szCs w:val="28"/>
        </w:rPr>
        <w:t>, в пределах которого происходит изменение мгновенной частоты сигнала: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t>а) теоретическая ширина спектра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spellStart"/>
      <w:proofErr w:type="gram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чм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, 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фм</w:t>
      </w:r>
      <w:proofErr w:type="spellEnd"/>
      <w:r w:rsidRPr="00EE37C9">
        <w:rPr>
          <w:rFonts w:ascii="Times New Roman" w:hAnsi="Times New Roman" w:cs="Times New Roman"/>
          <w:sz w:val="28"/>
          <w:szCs w:val="28"/>
        </w:rPr>
        <w:t>=∞;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629025" cy="2152650"/>
            <wp:effectExtent l="0" t="0" r="9525" b="0"/>
            <wp:wrapSquare wrapText="bothSides"/>
            <wp:docPr id="33" name="Рисунок 33" descr="http://libr.aues.kz/facultet/frts/kaf_rt/10/umm/rt_3.files/image1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libr.aues.kz/facultet/frts/kaf_rt/10/umm/rt_3.files/image147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7C9">
        <w:rPr>
          <w:rFonts w:ascii="Times New Roman" w:hAnsi="Times New Roman" w:cs="Times New Roman"/>
          <w:sz w:val="28"/>
          <w:szCs w:val="28"/>
        </w:rPr>
        <w:t>б) практическое ее значение при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М</w:t>
      </w:r>
      <w:r w:rsidRPr="00EE37C9">
        <w:rPr>
          <w:rFonts w:ascii="Times New Roman" w:hAnsi="Times New Roman" w:cs="Times New Roman"/>
          <w:sz w:val="28"/>
          <w:szCs w:val="28"/>
        </w:rPr>
        <w:t>&lt;&lt;1 оказывается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</w:t>
      </w:r>
      <w:proofErr w:type="gram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spellStart"/>
      <w:proofErr w:type="gram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чм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, 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фм</w:t>
      </w:r>
      <w:proofErr w:type="spellEnd"/>
      <w:r w:rsidRPr="00EE37C9">
        <w:rPr>
          <w:rFonts w:ascii="Times New Roman" w:hAnsi="Times New Roman" w:cs="Times New Roman"/>
          <w:sz w:val="28"/>
          <w:szCs w:val="28"/>
        </w:rPr>
        <w:t>=2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EE37C9">
        <w:rPr>
          <w:rFonts w:ascii="Times New Roman" w:hAnsi="Times New Roman" w:cs="Times New Roman"/>
          <w:sz w:val="28"/>
          <w:szCs w:val="28"/>
        </w:rPr>
        <w:t>&gt;&gt;2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∆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Pr="00EE37C9">
        <w:rPr>
          <w:rFonts w:ascii="Times New Roman" w:hAnsi="Times New Roman" w:cs="Times New Roman"/>
          <w:sz w:val="28"/>
          <w:szCs w:val="28"/>
        </w:rPr>
        <w:t>, а при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M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&gt;&gt;1   ∆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чм</w:t>
      </w:r>
      <w:proofErr w:type="spellEnd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 xml:space="preserve">, 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фм</w:t>
      </w:r>
      <w:proofErr w:type="spellEnd"/>
      <w:r w:rsidRPr="00EE37C9">
        <w:rPr>
          <w:rFonts w:ascii="Times New Roman" w:hAnsi="Times New Roman" w:cs="Times New Roman"/>
          <w:sz w:val="28"/>
          <w:szCs w:val="28"/>
        </w:rPr>
        <w:t> несколько превышает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2∆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EE37C9">
        <w:rPr>
          <w:rFonts w:ascii="Times New Roman" w:hAnsi="Times New Roman" w:cs="Times New Roman"/>
          <w:sz w:val="28"/>
          <w:szCs w:val="28"/>
          <w:vertAlign w:val="subscript"/>
        </w:rPr>
        <w:t>д</w:t>
      </w:r>
      <w:r w:rsidRPr="00EE37C9">
        <w:rPr>
          <w:rFonts w:ascii="Times New Roman" w:hAnsi="Times New Roman" w:cs="Times New Roman"/>
          <w:sz w:val="28"/>
          <w:szCs w:val="28"/>
        </w:rPr>
        <w:t> и лишь приближенно считается равной ей (8.17). Рассмотрим влияние параметров модулирующего сигнала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(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t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)=</w:t>
      </w:r>
      <w:proofErr w:type="spellStart"/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XcosΩt</w:t>
      </w:r>
      <w:proofErr w:type="spellEnd"/>
      <w:r w:rsidRPr="00EE37C9">
        <w:rPr>
          <w:rFonts w:ascii="Times New Roman" w:hAnsi="Times New Roman" w:cs="Times New Roman"/>
          <w:sz w:val="28"/>
          <w:szCs w:val="28"/>
        </w:rPr>
        <w:t> на спектры ФМ и ЧМ колебаний, используя (8.17). При изменении амплитуды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Х</w:t>
      </w:r>
      <w:r w:rsidRPr="00EE37C9">
        <w:rPr>
          <w:rFonts w:ascii="Times New Roman" w:hAnsi="Times New Roman" w:cs="Times New Roman"/>
          <w:sz w:val="28"/>
          <w:szCs w:val="28"/>
        </w:rPr>
        <w:t> модулирующего сигнала спектры ФМ и ЧМ колебаний изменяются одинаково. При возрастании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Х </w:t>
      </w:r>
      <w:r w:rsidRPr="00EE37C9">
        <w:rPr>
          <w:rFonts w:ascii="Times New Roman" w:hAnsi="Times New Roman" w:cs="Times New Roman"/>
          <w:sz w:val="28"/>
          <w:szCs w:val="28"/>
        </w:rPr>
        <w:t>происходит пропорциональное увеличение индекса модуляции, спектры расширяются за счет увеличения числа спектральных компонент. Изменение частоты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EE37C9">
        <w:rPr>
          <w:rFonts w:ascii="Times New Roman" w:hAnsi="Times New Roman" w:cs="Times New Roman"/>
          <w:sz w:val="28"/>
          <w:szCs w:val="28"/>
        </w:rPr>
        <w:t> модулирующего колебания по-разному влияет на изменение спектров ФМ и ЧМ колебаний. При ФМ изменение </w:t>
      </w:r>
      <w:r w:rsidRPr="00EE37C9">
        <w:rPr>
          <w:rFonts w:ascii="Times New Roman" w:hAnsi="Times New Roman" w:cs="Times New Roman"/>
          <w:i/>
          <w:iCs/>
          <w:sz w:val="28"/>
          <w:szCs w:val="28"/>
          <w:lang w:val="en-US"/>
        </w:rPr>
        <w:t>F</w:t>
      </w:r>
      <w:r w:rsidRPr="00EE37C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EE37C9">
        <w:rPr>
          <w:rFonts w:ascii="Times New Roman" w:hAnsi="Times New Roman" w:cs="Times New Roman"/>
          <w:sz w:val="28"/>
          <w:szCs w:val="28"/>
        </w:rPr>
        <w:t xml:space="preserve">не влияет на величину индекса модуляции, </w:t>
      </w:r>
      <w:proofErr w:type="gramStart"/>
      <w:r w:rsidRPr="00EE37C9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EE37C9">
        <w:rPr>
          <w:rFonts w:ascii="Times New Roman" w:hAnsi="Times New Roman" w:cs="Times New Roman"/>
          <w:sz w:val="28"/>
          <w:szCs w:val="28"/>
        </w:rPr>
        <w:t xml:space="preserve"> следовательно, и на число спектральных составляющих (см. рисунки 6.4 а, б).</w:t>
      </w:r>
    </w:p>
    <w:p w:rsidR="00EE37C9" w:rsidRPr="00EE37C9" w:rsidRDefault="00EE37C9" w:rsidP="00EE37C9">
      <w:pPr>
        <w:rPr>
          <w:rFonts w:ascii="Times New Roman" w:hAnsi="Times New Roman" w:cs="Times New Roman"/>
          <w:sz w:val="28"/>
          <w:szCs w:val="28"/>
        </w:rPr>
      </w:pPr>
      <w:r w:rsidRPr="00EE37C9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924175" cy="238125"/>
            <wp:effectExtent l="0" t="0" r="9525" b="9525"/>
            <wp:wrapSquare wrapText="bothSides"/>
            <wp:docPr id="32" name="Рисунок 32" descr="Подпись: Рисунок 6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Подпись: Рисунок 6.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37C9">
        <w:rPr>
          <w:rFonts w:ascii="Times New Roman" w:hAnsi="Times New Roman" w:cs="Times New Roman"/>
          <w:sz w:val="28"/>
          <w:szCs w:val="28"/>
        </w:rPr>
        <w:t>При ЧМ с уменьшением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F</w:t>
      </w:r>
      <w:r w:rsidRPr="00EE37C9">
        <w:rPr>
          <w:rFonts w:ascii="Times New Roman" w:hAnsi="Times New Roman" w:cs="Times New Roman"/>
          <w:sz w:val="28"/>
          <w:szCs w:val="28"/>
        </w:rPr>
        <w:t> индекс модуляции увеличивается, что приводит к увеличению числа спектральных компонент (см. рисунки 6.4 в, г). В итоге ширина спектра ЧМ колебания от частоты почти не зависит, а при ФМ изменяется пропорционально </w:t>
      </w:r>
      <w:r w:rsidRPr="00EE37C9">
        <w:rPr>
          <w:rFonts w:ascii="Times New Roman" w:hAnsi="Times New Roman" w:cs="Times New Roman"/>
          <w:i/>
          <w:iCs/>
          <w:sz w:val="28"/>
          <w:szCs w:val="28"/>
        </w:rPr>
        <w:t>F.</w:t>
      </w:r>
    </w:p>
    <w:p w:rsidR="009234BD" w:rsidRPr="009053F1" w:rsidRDefault="009234BD" w:rsidP="009053F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234BD" w:rsidRPr="009053F1">
      <w:footerReference w:type="default" r:id="rId41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310" w:rsidRDefault="00267310">
      <w:pPr>
        <w:spacing w:after="0" w:line="240" w:lineRule="auto"/>
      </w:pPr>
      <w:r>
        <w:separator/>
      </w:r>
    </w:p>
  </w:endnote>
  <w:endnote w:type="continuationSeparator" w:id="0">
    <w:p w:rsidR="00267310" w:rsidRDefault="00267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310" w:rsidRDefault="00267310">
      <w:pPr>
        <w:spacing w:after="0" w:line="240" w:lineRule="auto"/>
      </w:pPr>
      <w:r>
        <w:separator/>
      </w:r>
    </w:p>
  </w:footnote>
  <w:footnote w:type="continuationSeparator" w:id="0">
    <w:p w:rsidR="00267310" w:rsidRDefault="00267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310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053F1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37C9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88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9" Type="http://schemas.openxmlformats.org/officeDocument/2006/relationships/image" Target="media/image30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34" Type="http://schemas.openxmlformats.org/officeDocument/2006/relationships/image" Target="media/image25.gif"/><Relationship Id="rId42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image" Target="media/image24.gif"/><Relationship Id="rId38" Type="http://schemas.openxmlformats.org/officeDocument/2006/relationships/image" Target="media/image29.gif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jpe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image" Target="media/image23.gif"/><Relationship Id="rId37" Type="http://schemas.openxmlformats.org/officeDocument/2006/relationships/image" Target="media/image28.gif"/><Relationship Id="rId40" Type="http://schemas.openxmlformats.org/officeDocument/2006/relationships/image" Target="media/image31.gif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36" Type="http://schemas.openxmlformats.org/officeDocument/2006/relationships/image" Target="media/image27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Relationship Id="rId35" Type="http://schemas.openxmlformats.org/officeDocument/2006/relationships/image" Target="media/image26.gi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49E24A-F083-426E-A20A-AA14A8F5D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1700</TotalTime>
  <Pages>3</Pages>
  <Words>1200</Words>
  <Characters>6844</Characters>
  <Application>Microsoft Office Word</Application>
  <DocSecurity>0</DocSecurity>
  <Lines>57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8028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76</cp:revision>
  <dcterms:created xsi:type="dcterms:W3CDTF">2021-02-16T16:20:00Z</dcterms:created>
  <dcterms:modified xsi:type="dcterms:W3CDTF">2021-03-08T16:47:00Z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